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28D25" w14:textId="77777777"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r w:rsidRPr="00892F38">
        <w:rPr>
          <w:rFonts w:asciiTheme="minorHAnsi" w:hAnsiTheme="minorHAnsi"/>
          <w:b/>
          <w:sz w:val="24"/>
        </w:rPr>
        <w:t>Studiul de oportunitate</w:t>
      </w:r>
    </w:p>
    <w:p w14:paraId="23CD9238" w14:textId="77777777"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</w:p>
    <w:p w14:paraId="206F36A7" w14:textId="77777777" w:rsidR="00046D38" w:rsidRPr="00892F38" w:rsidRDefault="00046D38" w:rsidP="001B0778">
      <w:pPr>
        <w:jc w:val="both"/>
        <w:rPr>
          <w:rFonts w:asciiTheme="minorHAnsi" w:hAnsiTheme="minorHAnsi"/>
        </w:rPr>
      </w:pPr>
    </w:p>
    <w:p w14:paraId="65906302" w14:textId="77777777"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14:paraId="6F33225C" w14:textId="77777777"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14:paraId="17BA0D13" w14:textId="77777777"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14:paraId="579449DF" w14:textId="77777777"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14:paraId="6EE2E426" w14:textId="77777777"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14:paraId="1157747A" w14:textId="77777777"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14:paraId="631C2ABC" w14:textId="77777777"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14:paraId="4AA053E6" w14:textId="77777777"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14:paraId="03BF8416" w14:textId="77777777"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14:paraId="653AF830" w14:textId="77777777"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14:paraId="22502C1F" w14:textId="77777777"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14:paraId="78B95D34" w14:textId="77777777"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14:paraId="7A3979B7" w14:textId="77777777"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14:paraId="09FF5BFE" w14:textId="77777777"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14:paraId="2478D227" w14:textId="77777777"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14:paraId="4A22E275" w14:textId="77777777"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lastRenderedPageBreak/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14:paraId="37567680" w14:textId="77777777"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14:paraId="0B0CD7BB" w14:textId="77777777"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14:paraId="06BCE280" w14:textId="77777777"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>75% din flota de tramvaie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14:paraId="1749F982" w14:textId="77777777"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14:paraId="0BF59BC3" w14:textId="77777777" w:rsidR="004A14C8" w:rsidRPr="00B42B10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>În acest sens, analiza de opţiuni ar putea viza combinaţii ale acestor parametri (de exemplu ”10 tramvaie cu o capacitate de cel puţin 200 de pasageri” sau ”12 tramvaie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160 de pasageri”).</w:t>
      </w:r>
    </w:p>
    <w:p w14:paraId="68654FC5" w14:textId="77777777"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14:paraId="11B220CB" w14:textId="77777777"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14:paraId="79A0D89F" w14:textId="77777777"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 de tramvai, raza orizontală minimă a traseului, declivitatea maximă pe infrastructura rutieră deservită, specificaţiile posturilor de întreţinere din depou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</w:p>
    <w:p w14:paraId="2AA3338A" w14:textId="77777777"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14:paraId="51FCFEA3" w14:textId="77777777"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7D2B" w14:textId="77777777" w:rsidR="00F72D12" w:rsidRDefault="00F72D12" w:rsidP="002E2647">
      <w:pPr>
        <w:spacing w:before="0" w:after="0"/>
      </w:pPr>
      <w:r>
        <w:separator/>
      </w:r>
    </w:p>
  </w:endnote>
  <w:endnote w:type="continuationSeparator" w:id="0">
    <w:p w14:paraId="55F543E4" w14:textId="77777777"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3F737" w14:textId="77777777"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14:paraId="6F9F3069" w14:textId="77777777" w:rsidR="00F72D12" w:rsidRDefault="00F72D12" w:rsidP="002E2647">
      <w:pPr>
        <w:spacing w:before="0" w:after="0"/>
      </w:pPr>
      <w:r>
        <w:continuationSeparator/>
      </w:r>
    </w:p>
  </w:footnote>
  <w:footnote w:id="1">
    <w:p w14:paraId="0674D965" w14:textId="77777777"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14:paraId="4BC4BB20" w14:textId="77777777"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14:paraId="554BA6BF" w14:textId="77777777"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14:paraId="5248CB59" w14:textId="77777777"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14:paraId="04914FA1" w14:textId="77777777" w:rsidTr="00850A63">
      <w:tc>
        <w:tcPr>
          <w:tcW w:w="8041" w:type="dxa"/>
          <w:tcBorders>
            <w:bottom w:val="single" w:sz="4" w:space="0" w:color="333333"/>
          </w:tcBorders>
        </w:tcPr>
        <w:p w14:paraId="057382EC" w14:textId="77777777"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3B7251E1" w14:textId="77777777"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14:paraId="2BBBFCC8" w14:textId="77777777"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14:paraId="65DD488A" w14:textId="77777777"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7534C5B3" w14:textId="77777777"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14:paraId="3C5D0E44" w14:textId="77777777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5A880AB" w14:textId="77777777"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58F920FE" w14:textId="77777777"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    </w:t>
    </w:r>
    <w:r w:rsidRPr="004533F5">
      <w:rPr>
        <w:rFonts w:cs="Calibri"/>
        <w:spacing w:val="-2"/>
        <w:sz w:val="16"/>
        <w:szCs w:val="16"/>
        <w:lang w:eastAsia="ro-RO"/>
      </w:rPr>
      <w:t xml:space="preserve">   </w:t>
    </w:r>
    <w:r w:rsidRPr="004533F5">
      <w:rPr>
        <w:rFonts w:cs="Calibri"/>
        <w:b/>
        <w:spacing w:val="-2"/>
        <w:sz w:val="16"/>
        <w:szCs w:val="16"/>
        <w:lang w:eastAsia="ro-RO"/>
      </w:rPr>
      <w:t>Ghidul Solicitantului - Apel de proiecte nr. PR SV/MRJ/4/2.8/2023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14:paraId="68738564" w14:textId="164DE28F" w:rsidR="002E2647" w:rsidRPr="004A43E6" w:rsidRDefault="004A43E6" w:rsidP="004A43E6">
    <w:pPr>
      <w:pStyle w:val="Header"/>
      <w:jc w:val="right"/>
      <w:rPr>
        <w:rFonts w:asciiTheme="minorHAnsi" w:hAnsiTheme="minorHAnsi" w:cstheme="minorHAnsi"/>
      </w:rPr>
    </w:pPr>
    <w:r w:rsidRPr="004A43E6">
      <w:rPr>
        <w:rFonts w:asciiTheme="minorHAnsi" w:hAnsiTheme="minorHAnsi" w:cstheme="minorHAnsi"/>
      </w:rPr>
      <w:t>Anexa XIII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864178">
    <w:abstractNumId w:val="8"/>
  </w:num>
  <w:num w:numId="2" w16cid:durableId="1331369727">
    <w:abstractNumId w:val="1"/>
  </w:num>
  <w:num w:numId="3" w16cid:durableId="1275674886">
    <w:abstractNumId w:val="0"/>
  </w:num>
  <w:num w:numId="4" w16cid:durableId="507645372">
    <w:abstractNumId w:val="2"/>
  </w:num>
  <w:num w:numId="5" w16cid:durableId="272514751">
    <w:abstractNumId w:val="6"/>
  </w:num>
  <w:num w:numId="6" w16cid:durableId="2066758269">
    <w:abstractNumId w:val="3"/>
  </w:num>
  <w:num w:numId="7" w16cid:durableId="1413233048">
    <w:abstractNumId w:val="5"/>
  </w:num>
  <w:num w:numId="8" w16cid:durableId="989288433">
    <w:abstractNumId w:val="4"/>
  </w:num>
  <w:num w:numId="9" w16cid:durableId="14115429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43E6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71AAE2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C8573-3E78-4042-98AB-E3519983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Vizitator</cp:lastModifiedBy>
  <cp:revision>3</cp:revision>
  <dcterms:created xsi:type="dcterms:W3CDTF">2023-08-01T12:04:00Z</dcterms:created>
  <dcterms:modified xsi:type="dcterms:W3CDTF">2024-01-25T12:02:00Z</dcterms:modified>
</cp:coreProperties>
</file>